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计算机</w:t>
      </w:r>
      <w:r>
        <w:rPr>
          <w:rFonts w:hint="eastAsia" w:ascii="宋体" w:hAnsi="宋体" w:cs="宋体"/>
          <w:b/>
          <w:kern w:val="2"/>
          <w:sz w:val="32"/>
          <w:szCs w:val="32"/>
          <w:lang w:val="en-US" w:eastAsia="zh-CN"/>
        </w:rPr>
        <w:t>科学与技术</w:t>
      </w:r>
      <w:r>
        <w:rPr>
          <w:rFonts w:hint="eastAsia" w:ascii="宋体" w:hAnsi="宋体" w:eastAsia="宋体" w:cs="宋体"/>
          <w:b/>
          <w:kern w:val="2"/>
          <w:sz w:val="32"/>
          <w:szCs w:val="32"/>
        </w:rPr>
        <w:t>学院</w:t>
      </w:r>
      <w:r>
        <w:rPr>
          <w:rFonts w:hint="eastAsia" w:ascii="宋体" w:hAnsi="宋体" w:cs="宋体"/>
          <w:b/>
          <w:kern w:val="2"/>
          <w:sz w:val="32"/>
          <w:szCs w:val="32"/>
          <w:lang w:val="en-US" w:eastAsia="zh-CN"/>
        </w:rPr>
        <w:t>素质评价</w:t>
      </w:r>
      <w:r>
        <w:rPr>
          <w:rFonts w:hint="eastAsia" w:ascii="宋体" w:hAnsi="宋体" w:eastAsia="宋体" w:cs="宋体"/>
          <w:b/>
          <w:kern w:val="2"/>
          <w:sz w:val="32"/>
          <w:szCs w:val="32"/>
        </w:rPr>
        <w:t>补充细则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记实项目中的“记实”是指对学生日常思想、学习和生活中反映品德素质特征、品德养成和遵规守纪的行为、事件进行记录和评价，包括学校、学院要求每个学生必须做到的、提倡、鼓励的和学校、学院反对并予以纪律处分等方面的行为，记实基本成绩为60分，纳入综合能力项的不在此列，因同一事件受几种表彰或处分的，加减分不累计，取最高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一、加分项目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（一）集体荣誉加分说明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1、在评价期内班级获1次校“学风优良班”称号的加5分，获2次的加8分，班级入围校“学风特优班”评审的加9分；被评为校“学风特优班”的加10分（不兼得）。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2、参加学校班风学风擂台赛班级成员加2分；获奖加5分。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3、在评价期内被评为校级“五四团支部”加8分；校级“先进团支部”加5分；院级“优秀团支部”加2分。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4、在评价期内根据体质健康提升计划，三年级学生体育课与体测平均成绩，四年级学生体测成绩，获年级第一的加6分；年级第二的加4分，年级第三的加2分。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5、评比期间大一班级英语四级一次性通过率超过90%（含），且列年级前一、二、三名班级分别加4分/通过人员、2分/通过人员、1分/通过人员。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default" w:ascii="宋体" w:hAnsi="宋体" w:eastAsia="宋体" w:cs="宋体"/>
          <w:b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（注：所有集体荣誉的记实基本成绩加分累计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u w:val="none"/>
          <w:lang w:val="en-US" w:eastAsia="zh-CN" w:bidi="ar"/>
        </w:rPr>
        <w:t>不超过15分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。）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（二） 参与学校、学院、班级活动的个人加分说明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1、在评价期内积极参与班级建设，被评为“学风建设积极分子”（经班级同学、辅导员认定，比例不超过班级人数的10%）加2分。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2、在评价期内积极参与学院新闻宣传、班级易班建设，被评为“新闻宣传积极分子”者加5分（比例不超过参评人数的15%）。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3、在评价期内积极参与学院党建工作，在党支部民主评议中评定为“优秀”的党员，加2分。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4、在评价期内积极参与学院团委工作，被评为校级“五四红旗团委”建设积极分子（经学院团委认定）加15分；被评为校级“先进团委”建设积极分子（经学院团委认定）加10分。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5、在评价期内积极参加社团工作，被评为校级“十佳社团”、“十佳团日活动”建设积极分子（经学院团委认定）加2分。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6、在评价期内积极参加学生会、青志工作，并荣获校级荣誉的积极分子（经学院团委认定）加2分。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7、在评价期内参加学校、学院指定讲座加1分/次。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8、在评价期内参加学校、学院提倡的活动获学校通报表扬加4分，获学院通报表扬加2分。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9、评价期内志愿汇认定的志愿服务活动时数加0.5分/小时，最高不超过10分。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10、在评价期内晚自习出勤率达到45次以上的加3分，55次以上的加5分。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宋体" w:hAnsi="宋体" w:eastAsia="宋体" w:cs="宋体"/>
          <w:b/>
          <w:color w:val="FF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 （注：学生参与学校、学院、班级活动的个人总加分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u w:val="none"/>
          <w:lang w:val="en-US" w:eastAsia="zh-CN" w:bidi="ar"/>
        </w:rPr>
        <w:t>不超过15分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二、扣分项目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1、未按学校规定日期到校报到且未事先办理请假手续者减1分/人，如有虚报，一经查实减2分/人；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2、正常教学安排中无故旷课或缺席者减2分/次，迟到减1分/次；一学期出现5次及以上迟到或缺席的，取消该年度评奖评优入党资格。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3、未按学校、学院规定时间参加各类讲座、会议及其他安排且未事先办理请假手续者减1分/次，迟到者减0.5分/次；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4、受学院通报批评者减1分/人、受学校通报批评者减2分/人、受校（院）警告、严重警告处分者减4分/人、受校（院）记过处分者减8分/人、受校留校察看者减10分/人，取消该年度评奖评优入党资格；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5、寝室内常规检查、随机抽查的不文明、违反规定用火用电等现象减2分/次，取消该年度评奖评优入党资格；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6、晚自习期间寝室熄灯每违规1次减0.5分/寝室成员；熄灯违规累计3次后，每违规1次减1分/寝室成员。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1、研究创新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"/>
        </w:rPr>
        <w:t xml:space="preserve">科研创新奖励记实标准参考值 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849"/>
        <w:gridCol w:w="1994"/>
        <w:gridCol w:w="168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50分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35分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三等   30分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  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30分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20分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15分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  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20分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15分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10分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  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12分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8分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5分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  级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 5分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3分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 2分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 1分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注：未经校赛选拔，仅参与未获奖的省级、国家级学生科技创新竞赛项目分数，按参考值的30%计算。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我院主要竞赛分类：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（a）项目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省“新苗”人才计划项目、国创/校创创新项目等。（注：国家级项目立项并结题的按省级一等计分，省级项目立项并结题的按省级二等计分；校重点创新项目立项并结题的按校一等奖计，一般项目立项并结题的按校级二等计分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（b）竞赛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挑战杯类竞赛、互联网+创新创业大赛、ACM程序设计竞赛、服务外包创新应用大赛、网络与信息安全竞赛、程序设计竞赛、电子商务竞赛等A\B类竞赛。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（c）学院鼓励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挑战杯类竞赛、互联网+创新创业大赛获得省级及以上荣誉队伍成员，每人加15分。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（2）刊物发表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刊物级别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sz w:val="24"/>
              </w:rPr>
              <w:t>SCI 二区以上、CCF A 类会议或期刊论文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、一级刊物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sz w:val="24"/>
              </w:rPr>
              <w:t>CCF B 类会议或期刊论文、SCI 三区、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二级刊物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default"/>
                <w:spacing w:val="0"/>
                <w:sz w:val="24"/>
              </w:rPr>
              <w:t>SCI 四区、EI（工程索引）收录的期刊论文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、三级刊物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sz w:val="24"/>
                <w:highlight w:val="none"/>
              </w:rPr>
              <w:t>国内核心期刊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highlight w:val="none"/>
                <w:lang w:val="en-US" w:eastAsia="zh-CN"/>
              </w:rPr>
              <w:t>CCF C类会议或期刊论文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（注：刊物级别、作者权重参照学校科技处的杂志级别、作者权重划分。）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72" w:firstLineChars="196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授权专利</w:t>
      </w:r>
    </w:p>
    <w:tbl>
      <w:tblPr>
        <w:tblStyle w:val="5"/>
        <w:tblpPr w:leftFromText="180" w:rightFromText="180" w:vertAnchor="text" w:horzAnchor="page" w:tblpX="3640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专利类别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实用新型专利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外观设计专利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软件著作权专利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（注：专利均需取得授权证书）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（4）学术会议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被邀参加国际学术会议或国家级学术研讨会者加12分；在会上作主题发言或宣读论文者加20分。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2、专业技能（水平）资格证书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（1）大学英语四、六级证书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大学英语四级425及以上加6分，优秀（550分及以上）加10分，六级425及以上加12分，优秀（550分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及以上）加15分，通过相应的口试者上浮2分（C级以上），该项从通过起以后每次考核均能记分，但只记高分项；通过计算机水平等级二级加6分、三级加10分，该项从通过起以后每次考核均能记分。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（2）计算机类、外语类（不含四、六级）证书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获得高级资格加30分，中级20分，初级 10分。具体考试项目及等级按本科生专业（职业）技能资格证书分值积分办法（学生手册）。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（3）研究生考试：参加并完成硕士研究生入学考试加12分。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3、组织工作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（1）根据学校工作的实际情况，为兼顾公平和效率，学生干部考核得分=任职岗位分+绩效考核分，对“任职岗位分”实行分类计分，对“绩效考核分”实行统一计分。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（2）相应负责人包括正职与副职，任多项学生干部职务者以最高职务类别计分，学生干部任职半年得分按50%计算，任职不足半年不予计分。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（3）分类考核加分对照表如下：</w:t>
      </w:r>
    </w:p>
    <w:tbl>
      <w:tblPr>
        <w:tblStyle w:val="4"/>
        <w:tblpPr w:leftFromText="180" w:rightFromText="180" w:vertAnchor="page" w:horzAnchor="page" w:tblpX="2160" w:tblpY="1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3"/>
        <w:gridCol w:w="3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类别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大类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  <w:lang w:val="en-US" w:eastAsia="zh-CN"/>
              </w:rPr>
              <w:t>团学干部分类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对照表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 xml:space="preserve">一类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（18分）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校院团委学生兼职副书记，校院学生会主席团成员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院团委学生兼职副书记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院学生会主席团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 xml:space="preserve">二类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（15分）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校院团委部门负责人，校院学生会部门负责人，其他校级学生组织负责人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院团委主任/副主任、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党服主任、青志队长/副队长、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S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  <w:lang w:val="en-US" w:eastAsia="zh-CN"/>
              </w:rPr>
              <w:t>CIE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新媒体主任、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学生会部门负责人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三类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（12分）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校学生会工作人员，其他校级学生组织部门负责人，学生社团负责人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院党支部委员；班团委员；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院团委、青志、党服、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  <w:lang w:val="en-US" w:eastAsia="zh-CN"/>
              </w:rPr>
              <w:t>SCIE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部长；班联、心协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  <w:lang w:val="en-US" w:eastAsia="zh-CN"/>
              </w:rPr>
              <w:t>会长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；辩论队队长；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计协会长、A</w:t>
            </w:r>
            <w:r>
              <w:rPr>
                <w:rFonts w:hint="default" w:ascii="仿宋" w:hAnsi="仿宋" w:eastAsia="仿宋"/>
                <w:color w:val="auto"/>
                <w:sz w:val="23"/>
                <w:szCs w:val="24"/>
              </w:rPr>
              <w:t>CM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会长/副会长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四类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（9分）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院学生会工作人员，学生社团部门负责人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院学生会工作人员；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班联、心协部长；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辩论队副队/领队；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寝室长（称职/不称职）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/>
                <w:b/>
                <w:bCs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3"/>
                <w:szCs w:val="24"/>
              </w:rPr>
              <w:t>备注：</w:t>
            </w:r>
          </w:p>
          <w:p>
            <w:pPr>
              <w:pStyle w:val="8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spacing w:before="0" w:beforeAutospacing="0" w:after="0" w:afterAutospacing="0" w:line="360" w:lineRule="auto"/>
              <w:ind w:right="0" w:firstLineChars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学生干部考核得分=任职岗位分+绩效考核分</w:t>
            </w:r>
          </w:p>
          <w:p>
            <w:pPr>
              <w:pStyle w:val="8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spacing w:before="0" w:beforeAutospacing="0" w:after="0" w:afterAutospacing="0" w:line="360" w:lineRule="auto"/>
              <w:ind w:right="0" w:firstLineChars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考核优秀加8分，称职加2分，不称职总分为0分</w:t>
            </w:r>
          </w:p>
          <w:p>
            <w:pPr>
              <w:pStyle w:val="8"/>
              <w:keepNext w:val="0"/>
              <w:keepLines w:val="0"/>
              <w:numPr>
                <w:ilvl w:val="0"/>
                <w:numId w:val="2"/>
              </w:numPr>
              <w:suppressLineNumbers w:val="0"/>
              <w:tabs>
                <w:tab w:val="left" w:pos="312"/>
              </w:tabs>
              <w:spacing w:before="0" w:beforeAutospacing="0" w:after="0" w:afterAutospacing="0" w:line="360" w:lineRule="auto"/>
              <w:ind w:right="0" w:firstLineChars="0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  <w:lang w:val="en-US" w:eastAsia="zh-CN"/>
              </w:rPr>
              <w:t>绩效考核结果分为优秀、称职和不称职。其中，获得</w:t>
            </w: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优秀等级的比例不得高于本组织干部人数的30%</w:t>
            </w:r>
          </w:p>
          <w:p>
            <w:pPr>
              <w:pStyle w:val="8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right="0" w:firstLineChars="0"/>
              <w:jc w:val="left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其他院级学生组织：青年志愿者服务队、SCIE先锋新媒体中心、班级联合会、sailing心理协会、辩论队、党建服务中心</w:t>
            </w:r>
          </w:p>
          <w:p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820" w:right="0" w:firstLine="0" w:firstLineChars="0"/>
              <w:jc w:val="left"/>
              <w:rPr>
                <w:rFonts w:hint="default" w:ascii="仿宋" w:hAnsi="仿宋" w:eastAsia="仿宋"/>
                <w:color w:val="auto"/>
                <w:sz w:val="23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3"/>
                <w:szCs w:val="24"/>
              </w:rPr>
              <w:t>院学生社团：X计算机协会、A</w:t>
            </w:r>
            <w:r>
              <w:rPr>
                <w:rFonts w:hint="default" w:ascii="仿宋" w:hAnsi="仿宋" w:eastAsia="仿宋"/>
                <w:color w:val="auto"/>
                <w:sz w:val="23"/>
                <w:szCs w:val="24"/>
              </w:rPr>
              <w:t>CM_club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（4）具体计分分值如下：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9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vertAlign w:val="baseline"/>
                <w:lang w:eastAsia="zh-CN"/>
              </w:rPr>
              <w:t>考核等级分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vertAlign w:val="baseline"/>
                <w:lang w:eastAsia="zh-CN"/>
              </w:rPr>
              <w:t>任职岗位分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一类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二类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三类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/>
                <w:szCs w:val="21"/>
                <w:highlight w:val="none"/>
                <w:vertAlign w:val="baseline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优秀</w:t>
            </w:r>
          </w:p>
        </w:tc>
        <w:tc>
          <w:tcPr>
            <w:tcW w:w="57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称职</w:t>
            </w:r>
          </w:p>
        </w:tc>
        <w:tc>
          <w:tcPr>
            <w:tcW w:w="57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eastAsia="zh-CN"/>
              </w:rPr>
              <w:t>不称职</w:t>
            </w:r>
          </w:p>
        </w:tc>
        <w:tc>
          <w:tcPr>
            <w:tcW w:w="572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vertAlign w:val="baseline"/>
                <w:lang w:val="en-US" w:eastAsia="zh-CN"/>
              </w:rPr>
              <w:t>0（学生干部考核得分总分为0）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4、社会实践及文体比赛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（1）集体荣誉加分标准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43"/>
        <w:gridCol w:w="1843"/>
        <w:gridCol w:w="184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50分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35分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三等  25分 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省  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30分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20分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15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  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18分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12分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8分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  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12分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8分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5分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  级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一等  5分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二等   3分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  2分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参与  1分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（2）媒体报道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90" w:leftChars="43" w:right="0" w:firstLine="48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国家级媒体(人民日报、光明日报、中国青年报，中国教育报、人民网、新华网、团中央、全国学联等网站和新媒体平台)每录用1篇+20分，省级媒体（浙江日报、浙江教育报、团省委、省学生联合会等上级团学组织主办的网站和新媒体平台）每录用一篇+15分，地市级和县级媒体等每录用一篇+10分，校报、校园内部网每录用1篇+5分，校级官方微信平台、学院网站发表文章每录用1篇+2分，同一篇报道被多种媒体录用的取高分，不累加。最高加分不超过40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90" w:leftChars="43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（注：需注明作者单位方可加分，如“浙江工商大学”或“浙江工商大学计算机学院”等，多人合写可根据实际工作量进行权重划分）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获得校级社会实践先进个人、优秀调研报告（论文）荣誉＋10分，社会实践受省级表彰的团队，组长及宣传员等主要负责人加20分，其他成员一律+10分；获校级表彰的实践团队，组长及宣传员等主要负责人加10分，其他成员一律+5分；院级社会实践先进个人、优秀调研报告（论文）＋3分；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社会实践各项得分不累加，以高分计。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（4）校运会破纪录者加20分，校级以上体育赛事破纪录者加30分；当年度获国家二级运动员者加10分。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（5）参加校院鼓励文体项目、竞赛项目的同学，每人次加3分。（具体目录见附件1）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（6）参加学校、学院组织的社会实践，以立项或提交的实践成果为准，校级加2分/次；积极参加各项社会实践各项评比活动（团中央大学生志愿服务社区示范项目、全国大中专学生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三下乡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暑期社会实践优秀团队、全国大中专学生暑期“三下乡”社会实践活动、“镜头中的三下乡”优秀视频或调研报告、中国志愿服务项目大赛、浙江省社会工作和志愿服务示范项目赛、浙江省暑期社会实践风采大赛活动的），以立项或提交的实践成果为准，加3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（1）在各种文体竞赛中，第1名为一等，第2、3名为二等，第4名及以下为三等；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（2）校级体育竞赛活动指校田径运动会、学校组织的各类比赛；校级文艺比赛指校团委组织的全校性大型比赛；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（3）团队项目或获奖，核心成员权重系数为0.8，一般成员权重系数由学院确定，最高为0.5，不分先后则均为0.6，核心成员人数一般不超过20%；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（4）同一项目获得多级荣誉（成果）者，只按该项目的最高等级加分。同一荣誉只加分一次，不重复加分。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（5）刊物级别、作者权重参照学校科技处的杂志级别、作者权重划分。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（6）研究创新、专业技能的记实范围参照校团委《学生科技考核办法》的有关规定。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（7）新生第一学期加分减半，其余详细加分操作详见《浙江工商大学学生手册》（2022汇编）素质评价办法。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（8）社会实践及文体鼓励加分各项目取最高值，不累计加分，最高加分不超过15分。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宋体" w:hAnsi="宋体" w:eastAsia="宋体" w:cs="宋体"/>
          <w:b/>
          <w:kern w:val="2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附录一：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u w:val="none"/>
          <w:lang w:val="en-US" w:eastAsia="zh-CN" w:bidi="ar"/>
        </w:rPr>
        <w:t>校院鼓励文体竞赛目录</w:t>
      </w:r>
    </w:p>
    <w:tbl>
      <w:tblPr>
        <w:tblStyle w:val="4"/>
        <w:tblW w:w="0" w:type="auto"/>
        <w:tblInd w:w="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文体竞赛名称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全国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青少年模拟政协提案征集活动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浙江省大学生艺术节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浙江省校园十佳歌手大赛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高校思政微课大赛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浙江省高校团支部风采展示大赛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红船杯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省属高校党团知识竞赛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杯大学生理论知识竞赛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杯思政理论知识大赛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团课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浙江工商大学云学习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青竹 计划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修身立德学习活动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浙江工商大学体能大赛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十佳歌手校赛/院赛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浙江工商大学校园音乐挑战赛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浙江工商大学大学生艺术展演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浙江工商大学新生才艺大赛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浙江工商大学商大村体育课活动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木兰杯女足比赛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浙江工商大学马踏飞燕啦啦操大赛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动会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/ 计算机学院院运会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浙江工商大学微党课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浙江工商大学第六届廉政文化作品征集大赛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校级、学院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寝室装扮大赛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卡尔马克思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杯大学生理论知识竞赛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思政微课大赛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校园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团课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团支部风采展示大赛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模拟政协提案征集活动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新生才艺大赛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学院“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学辅团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小老师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青春战疫“寓”你同行丨学生公寓防疫画报设计征集比赛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”创意杯“海报设计大赛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“丹青记”新生书画大赛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新生风采大赛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商大杯系列比赛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新生杯系列比赛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附录二：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482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国家级媒体：人民日报、光明日报、中国青年报，中国教育报、浙江日报、青年时报、浙江教育报、人民网、新华网，浙江卫视等国家、省和地市级报刊、网站、广播电视，及“两微一端”等新闻媒体平台。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团中央、全国学联、团省委、省学生联合会等上级团学组织主办的网站和新媒体平台。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学校官方网站、新闻网、报纸、官方微博、官方微信等新媒体平台。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校团委网站、官方微博（商大青年）、官方微信（青春浙商大）、《商大青年》杂志。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 xml:space="preserve"> 各学院、各团学组织主办的网站、报纸和新媒体平台。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54DA0"/>
    <w:multiLevelType w:val="multilevel"/>
    <w:tmpl w:val="C0154DA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BF0530F"/>
    <w:multiLevelType w:val="multilevel"/>
    <w:tmpl w:val="2BF0530F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20"/>
      </w:pPr>
    </w:lvl>
    <w:lvl w:ilvl="2" w:tentative="0">
      <w:start w:val="1"/>
      <w:numFmt w:val="lowerRoman"/>
      <w:lvlText w:val="%3."/>
      <w:lvlJc w:val="right"/>
      <w:pPr>
        <w:ind w:left="1720" w:hanging="420"/>
      </w:pPr>
    </w:lvl>
    <w:lvl w:ilvl="3" w:tentative="0">
      <w:start w:val="1"/>
      <w:numFmt w:val="decimal"/>
      <w:lvlText w:val="%4."/>
      <w:lvlJc w:val="left"/>
      <w:pPr>
        <w:ind w:left="2140" w:hanging="420"/>
      </w:pPr>
    </w:lvl>
    <w:lvl w:ilvl="4" w:tentative="0">
      <w:start w:val="1"/>
      <w:numFmt w:val="lowerLetter"/>
      <w:lvlText w:val="%5)"/>
      <w:lvlJc w:val="left"/>
      <w:pPr>
        <w:ind w:left="2560" w:hanging="420"/>
      </w:pPr>
    </w:lvl>
    <w:lvl w:ilvl="5" w:tentative="0">
      <w:start w:val="1"/>
      <w:numFmt w:val="lowerRoman"/>
      <w:lvlText w:val="%6."/>
      <w:lvlJc w:val="right"/>
      <w:pPr>
        <w:ind w:left="2980" w:hanging="420"/>
      </w:pPr>
    </w:lvl>
    <w:lvl w:ilvl="6" w:tentative="0">
      <w:start w:val="1"/>
      <w:numFmt w:val="decimal"/>
      <w:lvlText w:val="%7."/>
      <w:lvlJc w:val="left"/>
      <w:pPr>
        <w:ind w:left="3400" w:hanging="420"/>
      </w:pPr>
    </w:lvl>
    <w:lvl w:ilvl="7" w:tentative="0">
      <w:start w:val="1"/>
      <w:numFmt w:val="lowerLetter"/>
      <w:lvlText w:val="%8)"/>
      <w:lvlJc w:val="left"/>
      <w:pPr>
        <w:ind w:left="3820" w:hanging="420"/>
      </w:pPr>
    </w:lvl>
    <w:lvl w:ilvl="8" w:tentative="0">
      <w:start w:val="1"/>
      <w:numFmt w:val="lowerRoman"/>
      <w:lvlText w:val="%9."/>
      <w:lvlJc w:val="right"/>
      <w:pPr>
        <w:ind w:left="4240" w:hanging="420"/>
      </w:pPr>
    </w:lvl>
  </w:abstractNum>
  <w:abstractNum w:abstractNumId="2">
    <w:nsid w:val="4DCBC3B6"/>
    <w:multiLevelType w:val="multilevel"/>
    <w:tmpl w:val="4DCBC3B6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00172A27"/>
    <w:rsid w:val="013B2F88"/>
    <w:rsid w:val="02063B8E"/>
    <w:rsid w:val="03013B61"/>
    <w:rsid w:val="039651D6"/>
    <w:rsid w:val="045A3333"/>
    <w:rsid w:val="04785EAF"/>
    <w:rsid w:val="05412745"/>
    <w:rsid w:val="099A662A"/>
    <w:rsid w:val="0ABB6AF5"/>
    <w:rsid w:val="0B2F58BB"/>
    <w:rsid w:val="0C5745FC"/>
    <w:rsid w:val="14AB3737"/>
    <w:rsid w:val="14CB5B87"/>
    <w:rsid w:val="14F670A8"/>
    <w:rsid w:val="15C82BA5"/>
    <w:rsid w:val="17285513"/>
    <w:rsid w:val="18111542"/>
    <w:rsid w:val="18F51424"/>
    <w:rsid w:val="193A3194"/>
    <w:rsid w:val="1AC850C3"/>
    <w:rsid w:val="1CB87339"/>
    <w:rsid w:val="1F6E39C9"/>
    <w:rsid w:val="20427F48"/>
    <w:rsid w:val="20F00301"/>
    <w:rsid w:val="210E6374"/>
    <w:rsid w:val="21B21E26"/>
    <w:rsid w:val="21E309B4"/>
    <w:rsid w:val="238735C1"/>
    <w:rsid w:val="2546192B"/>
    <w:rsid w:val="260C4D4E"/>
    <w:rsid w:val="26867B60"/>
    <w:rsid w:val="282B6C11"/>
    <w:rsid w:val="28C8202C"/>
    <w:rsid w:val="28CF6655"/>
    <w:rsid w:val="2AF674CD"/>
    <w:rsid w:val="2AF9424D"/>
    <w:rsid w:val="2CA64AB8"/>
    <w:rsid w:val="375D60EF"/>
    <w:rsid w:val="37B57521"/>
    <w:rsid w:val="38131647"/>
    <w:rsid w:val="382716BC"/>
    <w:rsid w:val="38A00F55"/>
    <w:rsid w:val="393C6E91"/>
    <w:rsid w:val="3A23159E"/>
    <w:rsid w:val="3C211DCF"/>
    <w:rsid w:val="3C830972"/>
    <w:rsid w:val="44B3339F"/>
    <w:rsid w:val="45A007E6"/>
    <w:rsid w:val="48166B3E"/>
    <w:rsid w:val="482374AD"/>
    <w:rsid w:val="495C652A"/>
    <w:rsid w:val="4A11128D"/>
    <w:rsid w:val="4A714435"/>
    <w:rsid w:val="4E1937EE"/>
    <w:rsid w:val="550A17D8"/>
    <w:rsid w:val="572648C3"/>
    <w:rsid w:val="57AA42B0"/>
    <w:rsid w:val="57F64EA3"/>
    <w:rsid w:val="5912568E"/>
    <w:rsid w:val="5A7740E5"/>
    <w:rsid w:val="5F265461"/>
    <w:rsid w:val="6048625C"/>
    <w:rsid w:val="60CE7B5E"/>
    <w:rsid w:val="62063CA9"/>
    <w:rsid w:val="623F6839"/>
    <w:rsid w:val="62654705"/>
    <w:rsid w:val="65D348FA"/>
    <w:rsid w:val="66CB634C"/>
    <w:rsid w:val="66E726F1"/>
    <w:rsid w:val="67B66A2E"/>
    <w:rsid w:val="67D47544"/>
    <w:rsid w:val="6EB11590"/>
    <w:rsid w:val="6F176B74"/>
    <w:rsid w:val="6FD64856"/>
    <w:rsid w:val="7060279C"/>
    <w:rsid w:val="73772140"/>
    <w:rsid w:val="74CE0A9B"/>
    <w:rsid w:val="7706409E"/>
    <w:rsid w:val="77E31623"/>
    <w:rsid w:val="7A255FC5"/>
    <w:rsid w:val="7A326F58"/>
    <w:rsid w:val="7BD310CB"/>
    <w:rsid w:val="7C77432B"/>
    <w:rsid w:val="7E3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ind w:firstLine="200" w:firstLineChars="200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5"/>
    <w:basedOn w:val="6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4863</Words>
  <Characters>5044</Characters>
  <Lines>1</Lines>
  <Paragraphs>1</Paragraphs>
  <TotalTime>19</TotalTime>
  <ScaleCrop>false</ScaleCrop>
  <LinksUpToDate>false</LinksUpToDate>
  <CharactersWithSpaces>5207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2021-03-19T03:20:00Z</dcterms:created>
  <dc:creator>M720T</dc:creator>
  <cp:lastModifiedBy>T-yoona</cp:lastModifiedBy>
  <cp:lastPrinted>2023-03-13T00:14:00Z</cp:lastPrinted>
  <dcterms:modified xsi:type="dcterms:W3CDTF">2024-02-29T13:48:57Z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90990B10B2DB45C88A92CC64E65AD53C</vt:lpwstr>
  </property>
</Properties>
</file>