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B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线上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申请。学生在规定时间内，通过手机端扫描下方二维码或登录网址，进入浙江省学生资助“一窗受理”平台，点击“本专科资助对象认定”进行业务办理。（特殊群体在认定申请时无必填项信息，仅需签字提交申请即可）</w:t>
      </w:r>
    </w:p>
    <w:p w14:paraId="60F2EE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（1）用户登录手机端（钉钉或微信扫码进入）</w:t>
      </w:r>
    </w:p>
    <w:p w14:paraId="6847C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3114675" cy="31146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618E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（2）手机端登录网址</w:t>
      </w:r>
    </w:p>
    <w:p w14:paraId="5233A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"https://xsc.zjgsu.edu.cn/2023/0910/c1826a142632/page.htm" \l "/login"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6"/>
          <w:szCs w:val="16"/>
          <w:u w:val="single"/>
          <w:shd w:val="clear" w:fill="FFFFFF"/>
        </w:rPr>
        <w:t>https://zhzz.zjedu.gov.cn/zhzz/#/login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 w14:paraId="0C68B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（3）学生账号登录</w:t>
      </w:r>
    </w:p>
    <w:p w14:paraId="6D449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账号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：身份证号（身份证最后一位为X时，请填写大写的英文字母X）</w:t>
      </w:r>
    </w:p>
    <w:p w14:paraId="1DC05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初始密码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：身份证号+Khj@3582（例：如果身份证为123456789X 则初始密码为 123456789XKhj@3582）</w:t>
      </w:r>
    </w:p>
    <w:p w14:paraId="15C00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学生操作流程：选择业务——确认身份（首次操作需上传证件照）——填写必填项、签字提交——完成申请</w:t>
      </w:r>
    </w:p>
    <w:p w14:paraId="4AF89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drawing>
          <wp:inline distT="0" distB="0" distL="114300" distR="114300">
            <wp:extent cx="5267325" cy="36626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1A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6CB60CD1"/>
    <w:rsid w:val="10E10205"/>
    <w:rsid w:val="6CB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217</Characters>
  <Lines>0</Lines>
  <Paragraphs>0</Paragraphs>
  <TotalTime>4</TotalTime>
  <ScaleCrop>false</ScaleCrop>
  <LinksUpToDate>false</LinksUpToDate>
  <CharactersWithSpaces>221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2023-09-11T09:06:00Z</dcterms:created>
  <dc:creator>T-yoona</dc:creator>
  <cp:lastModifiedBy>T-yoona</cp:lastModifiedBy>
  <dcterms:modified xsi:type="dcterms:W3CDTF">2024-09-16T05:21:57Z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DD26C8A549684FEE8914258F09521E97_11</vt:lpwstr>
  </property>
</Properties>
</file>